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C3670" w14:textId="4F2B19A2" w:rsidR="001A6107" w:rsidRPr="001A6107" w:rsidRDefault="001A6107" w:rsidP="001A610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D0D0D"/>
          <w:sz w:val="32"/>
          <w:szCs w:val="32"/>
          <w:lang w:eastAsia="it-IT"/>
        </w:rPr>
      </w:pPr>
      <w:r w:rsidRPr="001A6107">
        <w:rPr>
          <w:rFonts w:eastAsia="Times New Roman" w:cstheme="minorHAnsi"/>
          <w:b/>
          <w:bCs/>
          <w:color w:val="0D0D0D"/>
          <w:sz w:val="32"/>
          <w:szCs w:val="32"/>
          <w:lang w:eastAsia="it-IT"/>
        </w:rPr>
        <w:t>POLITICA PER LA PARITÀ DI GENERE, DIVERSITÀ, EQUITÀ E INCLUSIONE</w:t>
      </w:r>
    </w:p>
    <w:p w14:paraId="6979A876" w14:textId="22244195" w:rsidR="00B14A35" w:rsidRPr="00B14A35" w:rsidRDefault="00B14A35" w:rsidP="001A6107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1. IMPEGNO DELL'ORGANIZZAZIONE</w:t>
      </w:r>
    </w:p>
    <w:p w14:paraId="7B40AC20" w14:textId="37CD1578" w:rsidR="00B14A35" w:rsidRPr="00B14A35" w:rsidRDefault="005345BA" w:rsidP="00B14A35">
      <w:pPr>
        <w:spacing w:after="0" w:line="240" w:lineRule="auto"/>
        <w:ind w:left="-283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>
        <w:rPr>
          <w:rFonts w:asciiTheme="majorHAnsi" w:eastAsia="Times New Roman" w:hAnsiTheme="majorHAnsi" w:cstheme="majorHAnsi"/>
          <w:sz w:val="20"/>
          <w:szCs w:val="20"/>
          <w:lang w:eastAsia="it-IT"/>
        </w:rPr>
        <w:t>.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è impegnata nel sostegno e nella promozione dei valori della </w:t>
      </w:r>
      <w:r w:rsidR="00B14A35"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diversità, dell'inclusione, delle pari opportunità e della parità di genere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, attraverso l'adozione di meccanismi societari, organizzativi e gestionali improntati al rispetto dei diritti, della libertà e della dignità delle persone.</w:t>
      </w:r>
    </w:p>
    <w:p w14:paraId="7B185217" w14:textId="77777777" w:rsidR="00B14A35" w:rsidRPr="00B14A35" w:rsidRDefault="00B14A35" w:rsidP="00B14A35">
      <w:pPr>
        <w:spacing w:after="0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A tal fine, l'Organizzazione ha adottato un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Sistema di Gestione per la Parità di Genere (SG-PDR)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conforme ai principi e ai requisiti applicabili della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UNI/PdR 125:2022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, quale strumento per promuovere concretamente una cultura organizzativa fondata sull'imparzialità, sull'equità e sulla valorizzazione delle persone.</w:t>
      </w:r>
    </w:p>
    <w:p w14:paraId="6F122FF8" w14:textId="0F66988B" w:rsidR="00B14A35" w:rsidRPr="00B14A35" w:rsidRDefault="005345BA" w:rsidP="00B14A35">
      <w:pPr>
        <w:spacing w:before="100" w:beforeAutospacing="1" w:after="100" w:afterAutospacing="1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 xml:space="preserve"> </w:t>
      </w:r>
      <w:r w:rsidR="00B14A35"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non ammette alcuna forma di discriminazione, diretta o indiretta,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multipla o interconnessa, in relazione, a titolo esemplificativo, a:</w:t>
      </w:r>
    </w:p>
    <w:p w14:paraId="27C7216D" w14:textId="77777777" w:rsidR="00B14A35" w:rsidRPr="00B14A35" w:rsidRDefault="00B14A35" w:rsidP="00B14A3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genere;</w:t>
      </w:r>
    </w:p>
    <w:p w14:paraId="1D5A0E78" w14:textId="77777777" w:rsidR="00B14A35" w:rsidRPr="00B14A35" w:rsidRDefault="00B14A35" w:rsidP="00B14A3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età;</w:t>
      </w:r>
    </w:p>
    <w:p w14:paraId="22E9CA17" w14:textId="77777777" w:rsidR="00B14A35" w:rsidRPr="00B14A35" w:rsidRDefault="00B14A35" w:rsidP="00B14A3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orientamento sessuale e identità di genere;</w:t>
      </w:r>
    </w:p>
    <w:p w14:paraId="7DFAAC8B" w14:textId="77777777" w:rsidR="00B14A35" w:rsidRPr="00B14A35" w:rsidRDefault="00B14A35" w:rsidP="00B14A3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disabilità;</w:t>
      </w:r>
    </w:p>
    <w:p w14:paraId="14BA48AF" w14:textId="77777777" w:rsidR="00B14A35" w:rsidRPr="00B14A35" w:rsidRDefault="00B14A35" w:rsidP="00B14A3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stato di salute;</w:t>
      </w:r>
    </w:p>
    <w:p w14:paraId="49832289" w14:textId="77777777" w:rsidR="00B14A35" w:rsidRPr="00B14A35" w:rsidRDefault="00B14A35" w:rsidP="00B14A3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origine etnica;</w:t>
      </w:r>
    </w:p>
    <w:p w14:paraId="46D0CE1E" w14:textId="77777777" w:rsidR="00B14A35" w:rsidRPr="00B14A35" w:rsidRDefault="00B14A35" w:rsidP="00B14A3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nazionalità;</w:t>
      </w:r>
    </w:p>
    <w:p w14:paraId="53802166" w14:textId="77777777" w:rsidR="00B14A35" w:rsidRPr="00B14A35" w:rsidRDefault="00B14A35" w:rsidP="00B14A3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opinioni politiche;</w:t>
      </w:r>
    </w:p>
    <w:p w14:paraId="758E3159" w14:textId="77777777" w:rsidR="00B14A35" w:rsidRPr="00B14A35" w:rsidRDefault="00B14A35" w:rsidP="00B14A3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categoria sociale di appartenenza;</w:t>
      </w:r>
    </w:p>
    <w:p w14:paraId="6B0827BA" w14:textId="77777777" w:rsidR="00B14A35" w:rsidRPr="00B14A35" w:rsidRDefault="00B14A35" w:rsidP="00B14A3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fede religiosa.</w:t>
      </w:r>
    </w:p>
    <w:p w14:paraId="32E90946" w14:textId="77777777" w:rsidR="00B14A35" w:rsidRPr="00B14A35" w:rsidRDefault="00B14A35" w:rsidP="00B14A35">
      <w:pPr>
        <w:spacing w:before="100" w:beforeAutospacing="1" w:after="100" w:afterAutospacing="1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L'Organizzazione promuove condizioni lavorative e organizzative finalizzate a rimuovere gli ostacoli culturali, organizzativi e materiali che possano limitare la piena espressione delle persone e la loro valorizzazione all'interno dell'Organizzazione.</w:t>
      </w:r>
    </w:p>
    <w:p w14:paraId="3115A244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2. PARITÀ DI GENERE E VALORIZZAZIONE DELLE PERSONE</w:t>
      </w:r>
    </w:p>
    <w:p w14:paraId="25FECA65" w14:textId="683951E8" w:rsidR="00B14A35" w:rsidRPr="00B14A35" w:rsidRDefault="00B14A35" w:rsidP="00B14A35">
      <w:pPr>
        <w:spacing w:after="0" w:line="240" w:lineRule="auto"/>
        <w:ind w:left="-283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In coerenza con lo scopo del Sistema di Gestione per la Parità di Genere, </w:t>
      </w:r>
      <w:r w:rsidR="005345BA"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 w:rsidR="005345BA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intende assicurare condizioni di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parità di genere relativamente alla presenza, alla partecipazione e alla crescita professionale delle donne nell'Organizzazione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.</w:t>
      </w:r>
    </w:p>
    <w:p w14:paraId="3AA7474E" w14:textId="77777777" w:rsidR="00B14A35" w:rsidRPr="00B14A35" w:rsidRDefault="00B14A35" w:rsidP="00B14A35">
      <w:pPr>
        <w:spacing w:after="0" w:line="240" w:lineRule="auto"/>
        <w:ind w:left="-283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In tale prospettiva, l'Organizzazione si impegna a valorizzare le diversità presenti nei diversi ruoli aziendali e a mantenere processi organizzativi in grado di favorire lo sviluppo dell'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empowerment femminile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e delle pari opportunità nelle attività di business.</w:t>
      </w:r>
    </w:p>
    <w:p w14:paraId="3E67412B" w14:textId="77777777" w:rsidR="00B14A35" w:rsidRPr="00B14A35" w:rsidRDefault="00B14A35" w:rsidP="00B14A35">
      <w:pPr>
        <w:spacing w:after="0" w:line="240" w:lineRule="auto"/>
        <w:ind w:left="-283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DAFNE ritiene che lo sviluppo di un modello culturale fondato sulla parità di genere, sulla diversità e sull'inclusione costituisca non soltanto un valore etico e sociale, ma anche un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fattore strategico di sviluppo e sostenibilità del business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.</w:t>
      </w:r>
    </w:p>
    <w:p w14:paraId="1A3BF38D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3. PRINCIPI GENERALI</w:t>
      </w:r>
    </w:p>
    <w:p w14:paraId="08FB3567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DAFNE Società Cooperativa di Produzione e Lavoro si impegna a:</w:t>
      </w:r>
    </w:p>
    <w:p w14:paraId="283C6758" w14:textId="77777777" w:rsidR="00B14A35" w:rsidRPr="00B14A35" w:rsidRDefault="00B14A35" w:rsidP="00B14A3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creare un ambiente nel quale venga riconosciuta e valorizzata l'unicità di ogni persona e nel quale il contributo di ciascun membro del team sia rispettato e valorizzato;</w:t>
      </w:r>
    </w:p>
    <w:p w14:paraId="305553EA" w14:textId="77777777" w:rsidR="00B14A35" w:rsidRPr="00B14A35" w:rsidRDefault="00B14A35" w:rsidP="00B14A3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assicurare che tutte le persone siano trattate con dignità, equità e rispetto;</w:t>
      </w:r>
    </w:p>
    <w:p w14:paraId="548113A5" w14:textId="77777777" w:rsidR="00B14A35" w:rsidRPr="00B14A35" w:rsidRDefault="00B14A35" w:rsidP="00B14A3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non tollerare alcuna forma di intimidazione, bullismo, molestia, molestia sessuale, violenza, discriminazione o maltrattamento sul luogo di lavoro o in qualsiasi situazione connessa all'attività lavorativa;</w:t>
      </w:r>
    </w:p>
    <w:p w14:paraId="76DB8066" w14:textId="77777777" w:rsidR="00B14A35" w:rsidRPr="00B14A35" w:rsidRDefault="00B14A35" w:rsidP="00B14A3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adottare, nei confronti di chi violi tali principi, i provvedimenti previsti dalla normativa vigente e dalle procedure aziendali applicabili;</w:t>
      </w:r>
    </w:p>
    <w:p w14:paraId="5DD9B2A1" w14:textId="77777777" w:rsidR="00B14A35" w:rsidRPr="00B14A35" w:rsidRDefault="00B14A35" w:rsidP="00B14A3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incoraggiare chiunque ritenga di essere stato oggetto di intimidazioni, discriminazioni, molestie, violenze o maltrattamenti a segnalare le proprie preoccupazioni, garantendo la tutela da eventuali ritorsioni;</w:t>
      </w:r>
    </w:p>
    <w:p w14:paraId="03A6A1C9" w14:textId="77777777" w:rsidR="00B14A35" w:rsidRPr="00B14A35" w:rsidRDefault="00B14A35" w:rsidP="00B14A3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lastRenderedPageBreak/>
        <w:t>riesaminare periodicamente le pratiche e le procedure relative alla selezione, all'assunzione, alla gestione e allo sviluppo del personale, al fine di garantire condizioni di equità e pari opportunità.</w:t>
      </w:r>
    </w:p>
    <w:p w14:paraId="2A994096" w14:textId="77777777" w:rsidR="00B14A35" w:rsidRPr="00B14A35" w:rsidRDefault="00B14A35" w:rsidP="00B14A35">
      <w:pPr>
        <w:spacing w:before="100" w:beforeAutospacing="1" w:after="100" w:afterAutospacing="1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Tutte le decisioni relative alla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selezione, assunzione, formazione, sviluppo professionale, promozione, retribuzione, assegnazione di benefit e condizioni di lavoro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sono assunte sulla base delle competenze, delle capacità, delle esperienze, delle prestazioni e delle esigenze organizzative, senza discriminazioni legate al genere o ad altre caratteristiche personali.</w:t>
      </w:r>
    </w:p>
    <w:p w14:paraId="544F868B" w14:textId="77777777" w:rsidR="00B14A35" w:rsidRPr="00B14A35" w:rsidRDefault="00B14A35" w:rsidP="00B14A35">
      <w:pPr>
        <w:spacing w:after="0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Tutto il personale, indipendentemente dalla tipologia contrattuale, dal regime di orario o dalla durata del rapporto di lavoro, è trattato in modo equo e rispettoso.</w:t>
      </w:r>
    </w:p>
    <w:p w14:paraId="09E96A5A" w14:textId="77777777" w:rsidR="00B14A35" w:rsidRPr="00B14A35" w:rsidRDefault="00B14A35" w:rsidP="00B14A35">
      <w:pPr>
        <w:spacing w:after="0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La selezione dei candidati per l'assunzione, la formazione, le promozioni e l'accesso agli eventuali benefit è effettuata sulla base delle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attitudini, competenze, professionalità, esperienza e capacità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richieste dal ruolo.</w:t>
      </w:r>
    </w:p>
    <w:p w14:paraId="5AA1A8BB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4. OBIETTIVI STRATEGICI</w:t>
      </w:r>
    </w:p>
    <w:p w14:paraId="06D2E3F5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DAFNE si impegna a perseguire, nell'ambito delle proprie possibilità e competenze, i seguenti obiettivi:</w:t>
      </w:r>
    </w:p>
    <w:p w14:paraId="637FCF32" w14:textId="77777777" w:rsidR="00B14A35" w:rsidRPr="00B14A35" w:rsidRDefault="00B14A35" w:rsidP="00B14A3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contribuire alla prevenzione e al contrasto della violenza e delle molestie di genere;</w:t>
      </w:r>
    </w:p>
    <w:p w14:paraId="393C9CE9" w14:textId="77777777" w:rsidR="00B14A35" w:rsidRPr="00B14A35" w:rsidRDefault="00B14A35" w:rsidP="00B14A3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contrastare gli stereotipi di genere;</w:t>
      </w:r>
    </w:p>
    <w:p w14:paraId="655C7820" w14:textId="77777777" w:rsidR="00B14A35" w:rsidRPr="00B14A35" w:rsidRDefault="00B14A35" w:rsidP="00B14A3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ridurre eventuali divari di genere presenti nell'Organizzazione;</w:t>
      </w:r>
    </w:p>
    <w:p w14:paraId="27794988" w14:textId="77777777" w:rsidR="00B14A35" w:rsidRPr="00B14A35" w:rsidRDefault="00B14A35" w:rsidP="00B14A3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favorire la partecipazione equilibrata di donne e uomini nei diversi ruoli e livelli organizzativi;</w:t>
      </w:r>
    </w:p>
    <w:p w14:paraId="73069B14" w14:textId="77777777" w:rsidR="00B14A35" w:rsidRPr="00B14A35" w:rsidRDefault="00B14A35" w:rsidP="00B14A3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garantire pari opportunità di crescita e sviluppo professionale;</w:t>
      </w:r>
    </w:p>
    <w:p w14:paraId="5F7842B4" w14:textId="77777777" w:rsidR="00B14A35" w:rsidRPr="00B14A35" w:rsidRDefault="00B14A35" w:rsidP="00B14A3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favorire l'equilibrio di genere nei processi decisionali;</w:t>
      </w:r>
    </w:p>
    <w:p w14:paraId="23A3D7B9" w14:textId="77777777" w:rsidR="00B14A35" w:rsidRPr="00B14A35" w:rsidRDefault="00B14A35" w:rsidP="00B14A3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promuovere una cultura organizzativa inclusiva e rispettosa delle diversità;</w:t>
      </w:r>
    </w:p>
    <w:p w14:paraId="5F979000" w14:textId="77777777" w:rsidR="00B14A35" w:rsidRPr="00B14A35" w:rsidRDefault="00B14A35" w:rsidP="00B14A3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sostenere la conciliazione tra vita privata e vita lavorativa;</w:t>
      </w:r>
    </w:p>
    <w:p w14:paraId="547C27E4" w14:textId="77777777" w:rsidR="00B14A35" w:rsidRPr="00B14A35" w:rsidRDefault="00B14A35" w:rsidP="00B14A3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valorizzare le competenze e il contributo individuale di ogni persona.</w:t>
      </w:r>
    </w:p>
    <w:p w14:paraId="3A133224" w14:textId="1E6CE1E9" w:rsidR="00B14A35" w:rsidRPr="00B14A35" w:rsidRDefault="005345BA" w:rsidP="00B14A35">
      <w:pPr>
        <w:spacing w:before="100" w:beforeAutospacing="1" w:after="100" w:afterAutospacing="1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preserva il valore delle proprie persone e ne promuove la tutela dell'integrità </w:t>
      </w:r>
      <w:r w:rsidR="00B14A35"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psicofisica, morale e culturale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, attraverso condizioni di lavoro rispettose della dignità individuale e dei principi di correttezza e rispetto.</w:t>
      </w:r>
    </w:p>
    <w:p w14:paraId="0D776087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it-IT"/>
        </w:rPr>
        <w:t>5. POLITICHE SPECIFICHE PER LA PARITÀ DI GENERE</w:t>
      </w:r>
    </w:p>
    <w:p w14:paraId="37BEDF87" w14:textId="77777777" w:rsidR="00B14A35" w:rsidRPr="00B14A35" w:rsidRDefault="00B14A35" w:rsidP="00B14A35">
      <w:pPr>
        <w:spacing w:before="100" w:beforeAutospacing="1" w:after="100" w:afterAutospacing="1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In relazione all'analisi dei propri processi di business, l'Organizzazione ha individuato i principi da rispettare nelle diverse aree di intervento.</w:t>
      </w:r>
    </w:p>
    <w:p w14:paraId="309218A2" w14:textId="77777777" w:rsidR="00B14A35" w:rsidRPr="00B14A35" w:rsidRDefault="00B14A35" w:rsidP="00B14A35">
      <w:pPr>
        <w:spacing w:before="100" w:beforeAutospacing="1" w:after="100" w:afterAutospacing="1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Tali principi costituiscono criteri di riferimento per la definizione delle azioni necessarie ad affrontare eventuali gap rispetto agli indicatori previsti dalla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UNI/PdR 125:2022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.</w:t>
      </w:r>
    </w:p>
    <w:p w14:paraId="6FC7C97A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5.1 SELEZIONE E ASSUNZIONE – RECRUITMENT</w:t>
      </w:r>
    </w:p>
    <w:p w14:paraId="5E894A39" w14:textId="3556B8CD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Nelle attività di selezione e assunzione del personale, </w:t>
      </w:r>
      <w:r w:rsidR="005345BA"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si impegna a rispettare i seguenti principi:</w:t>
      </w:r>
    </w:p>
    <w:p w14:paraId="53F1651E" w14:textId="77777777" w:rsidR="00B14A35" w:rsidRPr="00B14A35" w:rsidRDefault="00B14A35" w:rsidP="00B14A3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selezione deve essere condotta in maniera neutrale rispetto al genere;</w:t>
      </w:r>
    </w:p>
    <w:p w14:paraId="6EC105C4" w14:textId="77777777" w:rsidR="00B14A35" w:rsidRPr="00B14A35" w:rsidRDefault="00B14A35" w:rsidP="00B14A3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i criteri di selezione devono essere basati sulle qualità personali e professionali, quali competenza, professionalità, specializzazione ed esperienza;</w:t>
      </w:r>
    </w:p>
    <w:p w14:paraId="7E07102F" w14:textId="77777777" w:rsidR="00B14A35" w:rsidRPr="00B14A35" w:rsidRDefault="00B14A35" w:rsidP="00B14A3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il processo di selezione non deve prevedere domande o valutazioni relative a matrimonio, gravidanza o responsabilità familiari, salvo quanto consentito dalla normativa applicabile;</w:t>
      </w:r>
    </w:p>
    <w:p w14:paraId="7004CF23" w14:textId="77777777" w:rsidR="00B14A35" w:rsidRPr="00B14A35" w:rsidRDefault="00B14A35" w:rsidP="00B14A3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presenza equilibrata di donne e uomini nell'organico deve essere considerata nell'ambito delle politiche aziendali di pari opportunità;</w:t>
      </w:r>
    </w:p>
    <w:p w14:paraId="038B597F" w14:textId="77777777" w:rsidR="00B14A35" w:rsidRPr="00B14A35" w:rsidRDefault="00B14A35" w:rsidP="00B14A3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i ruoli di responsabilità devono essere assegnati sulla base delle competenze e del merito, favorendo, ove possibile, un equilibrio di genere;</w:t>
      </w:r>
    </w:p>
    <w:p w14:paraId="13F50048" w14:textId="77777777" w:rsidR="00B14A35" w:rsidRPr="00B14A35" w:rsidRDefault="00B14A35" w:rsidP="00B14A3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retribuzione prevista in fase di assunzione deve essere determinata in relazione alle mansioni, alle responsabilità e alle competenze richieste e non deve essere influenzata dal genere.</w:t>
      </w:r>
    </w:p>
    <w:p w14:paraId="391884E7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lastRenderedPageBreak/>
        <w:t>5.2 GESTIONE DELLA CARRIERA</w:t>
      </w:r>
    </w:p>
    <w:p w14:paraId="7CAF54FA" w14:textId="1DA491F9" w:rsidR="00B14A35" w:rsidRPr="00B14A35" w:rsidRDefault="005345BA" w:rsidP="00B14A35">
      <w:pPr>
        <w:spacing w:after="0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è consapevole che i risultati economici e organizzativi dipendono anche dalla qualità e dalla valorizzazione delle risorse umane.</w:t>
      </w:r>
    </w:p>
    <w:p w14:paraId="6D5BEA76" w14:textId="77777777" w:rsidR="00B14A35" w:rsidRPr="00B14A35" w:rsidRDefault="00B14A35" w:rsidP="00B14A35">
      <w:pPr>
        <w:spacing w:after="0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Le opportunità di sviluppo professionale e di carriera devono pertanto essere correlate ai risultati, alle competenze, alle capacità e al merito della persona, indipendentemente dal genere.</w:t>
      </w:r>
    </w:p>
    <w:p w14:paraId="7A3EA394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L'Organizzazione si impegna a:</w:t>
      </w:r>
    </w:p>
    <w:p w14:paraId="50166890" w14:textId="77777777" w:rsidR="00B14A35" w:rsidRPr="00B14A35" w:rsidRDefault="00B14A35" w:rsidP="00B14A3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favorire un equilibrio di genere nei percorsi verso ruoli e mansioni di responsabilità;</w:t>
      </w:r>
    </w:p>
    <w:p w14:paraId="06B649A3" w14:textId="77777777" w:rsidR="00B14A35" w:rsidRPr="00B14A35" w:rsidRDefault="00B14A35" w:rsidP="00B14A3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progettare i percorsi di carriera senza discriminazioni di genere;</w:t>
      </w:r>
    </w:p>
    <w:p w14:paraId="1A33A638" w14:textId="77777777" w:rsidR="00B14A35" w:rsidRPr="00B14A35" w:rsidRDefault="00B14A35" w:rsidP="00B14A3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garantire trasparenza nell'accesso alle opportunità di sviluppo;</w:t>
      </w:r>
    </w:p>
    <w:p w14:paraId="4A7C6811" w14:textId="77777777" w:rsidR="00B14A35" w:rsidRPr="00B14A35" w:rsidRDefault="00B14A35" w:rsidP="00B14A3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assicurare un ambiente di lavoro nel quale tutte le persone possano esprimere le proprie competenze e potenzialità;</w:t>
      </w:r>
    </w:p>
    <w:p w14:paraId="21B13715" w14:textId="77777777" w:rsidR="00B14A35" w:rsidRPr="00B14A35" w:rsidRDefault="00B14A35" w:rsidP="00B14A3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promuovere il benessere organizzativo, la sicurezza e la qualità del clima aziendale;</w:t>
      </w:r>
    </w:p>
    <w:p w14:paraId="269AF17A" w14:textId="77777777" w:rsidR="00B14A35" w:rsidRPr="00B14A35" w:rsidRDefault="00B14A35" w:rsidP="00B14A3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utilizzare la formazione e lo sviluppo delle competenze anche quale strumento per rimuovere eventuali ostacoli alla crescita professionale;</w:t>
      </w:r>
    </w:p>
    <w:p w14:paraId="212EAEC9" w14:textId="77777777" w:rsidR="00B14A35" w:rsidRPr="00B14A35" w:rsidRDefault="00B14A35" w:rsidP="00B14A3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monitorare l'equilibrio di genere nei diversi livelli funzionali.</w:t>
      </w:r>
    </w:p>
    <w:p w14:paraId="16F42A37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L'Organizzazione si impegna a offrire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pari opportunità di sviluppo professionale e di carriera senza alcuna discriminazione di genere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.</w:t>
      </w:r>
    </w:p>
    <w:p w14:paraId="3004479D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5.3 EQUITÀ RETRIBUTIVA</w:t>
      </w:r>
    </w:p>
    <w:p w14:paraId="2F3C1E63" w14:textId="607D4B0D" w:rsidR="00B14A35" w:rsidRPr="00B14A35" w:rsidRDefault="005345BA" w:rsidP="00B14A35">
      <w:pPr>
        <w:spacing w:after="0" w:line="240" w:lineRule="auto"/>
        <w:ind w:left="-283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assicura, in fase di assunzione e durante l'intero percorso lavorativo, il principio di </w:t>
      </w:r>
      <w:r w:rsidR="00B14A35"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equità retributiva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, indipendentemente dal genere.</w:t>
      </w:r>
    </w:p>
    <w:p w14:paraId="30669954" w14:textId="77777777" w:rsidR="00B14A35" w:rsidRPr="00B14A35" w:rsidRDefault="00B14A35" w:rsidP="00B14A35">
      <w:pPr>
        <w:spacing w:after="0" w:line="240" w:lineRule="auto"/>
        <w:ind w:left="-283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determinazione, la corresponsione e le eventuali modifiche della retribuzione sono effettuate sulla base del ruolo, delle responsabilità, delle competenze, delle prestazioni e dei risultati conseguiti.</w:t>
      </w:r>
    </w:p>
    <w:p w14:paraId="6B14EB6D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In particolare:</w:t>
      </w:r>
    </w:p>
    <w:p w14:paraId="1C98B27B" w14:textId="77777777" w:rsidR="00B14A35" w:rsidRPr="00B14A35" w:rsidRDefault="00B14A35" w:rsidP="00B14A3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retribuzione è correlata al ruolo e alle responsabilità;</w:t>
      </w:r>
    </w:p>
    <w:p w14:paraId="2903D228" w14:textId="77777777" w:rsidR="00B14A35" w:rsidRPr="00B14A35" w:rsidRDefault="00B14A35" w:rsidP="00B14A3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eventuali premi, benefit e componenti aggiuntive sono attribuiti secondo criteri oggettivi e documentati;</w:t>
      </w:r>
    </w:p>
    <w:p w14:paraId="12A20839" w14:textId="77777777" w:rsidR="00B14A35" w:rsidRPr="00B14A35" w:rsidRDefault="00B14A35" w:rsidP="00B14A3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i criteri di attribuzione della retribuzione, dei premi e dei benefit sono definiti e comunicati secondo modalità coerenti con la normativa applicabile;</w:t>
      </w:r>
    </w:p>
    <w:p w14:paraId="6D223551" w14:textId="77777777" w:rsidR="00B14A35" w:rsidRPr="00B14A35" w:rsidRDefault="00B14A35" w:rsidP="00B14A3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ogni persona ha la possibilità di segnalare eventuali situazioni di disparità attraverso i canali e le procedure aziendali previsti.</w:t>
      </w:r>
    </w:p>
    <w:p w14:paraId="5464509F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5.4 GENITORIALITÀ E CURA</w:t>
      </w:r>
    </w:p>
    <w:p w14:paraId="2775C8B1" w14:textId="5AD3F61C" w:rsidR="00B14A35" w:rsidRPr="00B14A35" w:rsidRDefault="005345BA" w:rsidP="00B14A35">
      <w:pPr>
        <w:spacing w:before="100" w:beforeAutospacing="1" w:after="100" w:afterAutospacing="1" w:line="240" w:lineRule="auto"/>
        <w:ind w:left="-283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intende contrastare gli eventuali ostacoli alla genitorialità e sostenere la maternità e la paternità, favorendo il corretto equilibrio tra responsabilità familiari e attività lavorativa.</w:t>
      </w:r>
    </w:p>
    <w:p w14:paraId="6CA0FB79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A tal fine:</w:t>
      </w:r>
    </w:p>
    <w:p w14:paraId="76DC549A" w14:textId="77777777" w:rsidR="00B14A35" w:rsidRPr="00B14A35" w:rsidRDefault="00B14A35" w:rsidP="00B14A3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maternità e la paternità sono sostenute mediante adeguate attività di informazione e accompagnamento al rientro al lavoro;</w:t>
      </w:r>
    </w:p>
    <w:p w14:paraId="7DA69DB0" w14:textId="77777777" w:rsidR="00B14A35" w:rsidRPr="00B14A35" w:rsidRDefault="00B14A35" w:rsidP="00B14A3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viene promosso il pieno utilizzo dei congedi di maternità e paternità previsti dalla normativa vigente;</w:t>
      </w:r>
    </w:p>
    <w:p w14:paraId="7BFC71FA" w14:textId="77777777" w:rsidR="00B14A35" w:rsidRPr="00B14A35" w:rsidRDefault="00B14A35" w:rsidP="00B14A3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sono valutate e, ove organizzativamente possibili, adottate misure di supporto alla conciliazione dei tempi di vita personale e lavorativa;</w:t>
      </w:r>
    </w:p>
    <w:p w14:paraId="1EAD8C91" w14:textId="77777777" w:rsidR="00B14A35" w:rsidRPr="00B14A35" w:rsidRDefault="00B14A35" w:rsidP="00B14A3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vengono favorite condizioni di reinserimento rispettose della professionalità e del percorso di carriera della persona.</w:t>
      </w:r>
    </w:p>
    <w:p w14:paraId="02F65D30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5.5 CONCILIAZIONE DEI TEMPI DI VITA E LAVORO – WORK-LIFE BALANCE</w:t>
      </w:r>
    </w:p>
    <w:p w14:paraId="4061AAFE" w14:textId="510A6EB2" w:rsidR="00B14A35" w:rsidRPr="00B14A35" w:rsidRDefault="005345BA" w:rsidP="00B14A35">
      <w:pPr>
        <w:spacing w:after="0" w:line="240" w:lineRule="auto"/>
        <w:ind w:left="-170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lastRenderedPageBreak/>
        <w:t>LUCCI SALVATORE Impresa di Costruzioni s.r.l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riconosce l'importanza del corretto equilibrio tra vita privata e attività lavorativa quale elemento di benessere delle persone e di sostenibilità organizzativa.</w:t>
      </w:r>
    </w:p>
    <w:p w14:paraId="7DE9A0B9" w14:textId="77777777" w:rsidR="00B14A35" w:rsidRPr="00B14A35" w:rsidRDefault="00B14A35" w:rsidP="00B14A35">
      <w:pPr>
        <w:spacing w:after="0" w:line="240" w:lineRule="auto"/>
        <w:ind w:left="-170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Le misure di work-life balance sono rivolte, ove compatibili con le esigenze organizzative e con le caratteristiche delle mansioni, a tutto il personale, indipendentemente dal genere.</w:t>
      </w:r>
    </w:p>
    <w:p w14:paraId="06C7D0DF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L'Organizzazione valuta e, ove possibile, adotta misure quali:</w:t>
      </w:r>
    </w:p>
    <w:p w14:paraId="3AA4B1A3" w14:textId="77777777" w:rsidR="00B14A35" w:rsidRPr="00B14A35" w:rsidRDefault="00B14A35" w:rsidP="00B14A3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flessibilità dell'orario di lavoro;</w:t>
      </w:r>
    </w:p>
    <w:p w14:paraId="5B3F7DA6" w14:textId="77777777" w:rsidR="00B14A35" w:rsidRPr="00B14A35" w:rsidRDefault="00B14A35" w:rsidP="00B14A3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part-time;</w:t>
      </w:r>
    </w:p>
    <w:p w14:paraId="2DC4356D" w14:textId="77777777" w:rsidR="00B14A35" w:rsidRPr="00B14A35" w:rsidRDefault="00B14A35" w:rsidP="00B14A3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lavoro agile/smart working, ove compatibile con la mansione;</w:t>
      </w:r>
    </w:p>
    <w:p w14:paraId="5B42748E" w14:textId="77777777" w:rsidR="00B14A35" w:rsidRPr="00B14A35" w:rsidRDefault="00B14A35" w:rsidP="00B14A3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strumenti di collegamento telematico per il personale che opera da remoto;</w:t>
      </w:r>
    </w:p>
    <w:p w14:paraId="1F7E6340" w14:textId="77777777" w:rsidR="00B14A35" w:rsidRPr="00B14A35" w:rsidRDefault="00B14A35" w:rsidP="00B14A3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partecipazione da remoto alle riunioni, ove organizzativamente possibile.</w:t>
      </w:r>
    </w:p>
    <w:p w14:paraId="4EB244CC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5.6 ACADEMY, EVENTI E COMUNICAZIONE</w:t>
      </w:r>
    </w:p>
    <w:p w14:paraId="280628F1" w14:textId="3C087B12" w:rsidR="00B14A35" w:rsidRPr="00B14A35" w:rsidRDefault="005345BA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si impegna a promuovere una comunicazione rispettosa dei principi di diversità, inclusione e parità di genere.</w:t>
      </w:r>
    </w:p>
    <w:p w14:paraId="0F5D6F6F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In particolare, l'Organizzazione intende:</w:t>
      </w:r>
    </w:p>
    <w:p w14:paraId="0E88AC8D" w14:textId="77777777" w:rsidR="00B14A35" w:rsidRPr="00B14A35" w:rsidRDefault="00B14A35" w:rsidP="00B14A3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favorire, a parità di ruolo e competenza, un'adeguata rappresentanza dei generi tra i relatori e i partecipanti a tavole rotonde, eventi, convegni e iniziative aziendali;</w:t>
      </w:r>
    </w:p>
    <w:p w14:paraId="2C504BAE" w14:textId="77777777" w:rsidR="00B14A35" w:rsidRPr="00B14A35" w:rsidRDefault="00B14A35" w:rsidP="00B14A3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promuovere iniziative ed eventi dedicati alla parità di genere, alla diversità e all'inclusione;</w:t>
      </w:r>
    </w:p>
    <w:p w14:paraId="1F741D5E" w14:textId="77777777" w:rsidR="00B14A35" w:rsidRPr="00B14A35" w:rsidRDefault="00B14A35" w:rsidP="00B14A3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utilizzare, ove appropriato, il sito internet aziendale e i social media per diffondere iniziative e contenuti coerenti con i valori della presente Politica.</w:t>
      </w:r>
    </w:p>
    <w:p w14:paraId="449759BE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5.7 FORMAZIONE E SVILUPPO PROFESSIONALE</w:t>
      </w:r>
    </w:p>
    <w:p w14:paraId="7D5AA982" w14:textId="194F54AA" w:rsidR="00B14A35" w:rsidRPr="00B14A35" w:rsidRDefault="005345BA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si impegna a garantire pari opportunità di formazione e sviluppo professionale senza discriminazioni di genere.</w:t>
      </w:r>
    </w:p>
    <w:p w14:paraId="1A25D81D" w14:textId="77777777" w:rsidR="00B14A35" w:rsidRPr="00B14A35" w:rsidRDefault="00B14A35" w:rsidP="00B14A35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formazione costituisce uno strumento fondamentale per:</w:t>
      </w:r>
    </w:p>
    <w:p w14:paraId="38E09BFD" w14:textId="77777777" w:rsidR="00B14A35" w:rsidRPr="00B14A35" w:rsidRDefault="00B14A35" w:rsidP="00B14A35">
      <w:pPr>
        <w:numPr>
          <w:ilvl w:val="0"/>
          <w:numId w:val="1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sviluppare competenze e professionalità;</w:t>
      </w:r>
    </w:p>
    <w:p w14:paraId="1BCD0F61" w14:textId="77777777" w:rsidR="00B14A35" w:rsidRPr="00B14A35" w:rsidRDefault="00B14A35" w:rsidP="00B14A35">
      <w:pPr>
        <w:numPr>
          <w:ilvl w:val="0"/>
          <w:numId w:val="1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favorire la consapevolezza sui temi della parità di genere;</w:t>
      </w:r>
    </w:p>
    <w:p w14:paraId="24D3C73E" w14:textId="77777777" w:rsidR="00B14A35" w:rsidRPr="00B14A35" w:rsidRDefault="00B14A35" w:rsidP="00B14A35">
      <w:pPr>
        <w:numPr>
          <w:ilvl w:val="0"/>
          <w:numId w:val="1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contrastare stereotipi e pregiudizi;</w:t>
      </w:r>
    </w:p>
    <w:p w14:paraId="6B8F688B" w14:textId="77777777" w:rsidR="00B14A35" w:rsidRPr="00B14A35" w:rsidRDefault="00B14A35" w:rsidP="00B14A35">
      <w:pPr>
        <w:numPr>
          <w:ilvl w:val="0"/>
          <w:numId w:val="1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favorire l'inclusione;</w:t>
      </w:r>
    </w:p>
    <w:p w14:paraId="77AA8039" w14:textId="77777777" w:rsidR="00B14A35" w:rsidRPr="00B14A35" w:rsidRDefault="00B14A35" w:rsidP="00B14A35">
      <w:pPr>
        <w:numPr>
          <w:ilvl w:val="0"/>
          <w:numId w:val="1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sostenere la crescita professionale;</w:t>
      </w:r>
    </w:p>
    <w:p w14:paraId="630601EB" w14:textId="77777777" w:rsidR="00B14A35" w:rsidRPr="00B14A35" w:rsidRDefault="00B14A35" w:rsidP="00B14A35">
      <w:pPr>
        <w:numPr>
          <w:ilvl w:val="0"/>
          <w:numId w:val="1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rimuovere eventuali ostacoli allo sviluppo delle carriere;</w:t>
      </w:r>
    </w:p>
    <w:p w14:paraId="78846DE8" w14:textId="77777777" w:rsidR="00B14A35" w:rsidRPr="00B14A35" w:rsidRDefault="00B14A35" w:rsidP="00B14A35">
      <w:pPr>
        <w:numPr>
          <w:ilvl w:val="0"/>
          <w:numId w:val="18"/>
        </w:num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promuovere una cultura organizzativa rispettosa delle diversità.</w:t>
      </w:r>
    </w:p>
    <w:p w14:paraId="0B795FCF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L'Organizzazione definisce criteri trasparenti e coerenti per l'accesso alla formazione e alle opportunità di sviluppo.</w:t>
      </w:r>
    </w:p>
    <w:p w14:paraId="4A5D4BDC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6. DIVERSITÀ, INCLUSIONE E PARTI INTERESSATE</w:t>
      </w:r>
    </w:p>
    <w:p w14:paraId="78341195" w14:textId="58849E10" w:rsidR="00B14A35" w:rsidRPr="00B14A35" w:rsidRDefault="005345BA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attua una politica volta a favorire </w:t>
      </w:r>
      <w:r w:rsidR="00B14A35"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diversità, inclusione e parità di genere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non soltanto al proprio interno, ma anche nelle relazioni con le proprie parti interessate.</w:t>
      </w:r>
    </w:p>
    <w:p w14:paraId="00937918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L'Organizzazione, ove possibile e coerentemente con i propri processi di approvvigionamento e selezione, intende privilegiare rapporti e relazioni commerciali con organizzazioni e aziende che condividano e promuovano principi di diversità, inclusione, pari opportunità e parità di genere.</w:t>
      </w:r>
    </w:p>
    <w:p w14:paraId="349939DA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7. RESPONSABILITÀ DEL SISTEMA</w:t>
      </w:r>
    </w:p>
    <w:p w14:paraId="754D3982" w14:textId="7D4901E5" w:rsidR="00B14A35" w:rsidRPr="00B14A35" w:rsidRDefault="00B14A35" w:rsidP="001A6107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lastRenderedPageBreak/>
        <w:t>L'Organizzazione ha individuato  figur</w:t>
      </w:r>
      <w:r w:rsidR="001A6107">
        <w:rPr>
          <w:rFonts w:asciiTheme="majorHAnsi" w:eastAsia="Times New Roman" w:hAnsiTheme="majorHAnsi" w:cstheme="majorHAnsi"/>
          <w:sz w:val="20"/>
          <w:szCs w:val="20"/>
          <w:lang w:eastAsia="it-IT"/>
        </w:rPr>
        <w:t>e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competent</w:t>
      </w:r>
      <w:r w:rsidR="001A6107">
        <w:rPr>
          <w:rFonts w:asciiTheme="majorHAnsi" w:eastAsia="Times New Roman" w:hAnsiTheme="majorHAnsi" w:cstheme="majorHAnsi"/>
          <w:sz w:val="20"/>
          <w:szCs w:val="20"/>
          <w:lang w:eastAsia="it-IT"/>
        </w:rPr>
        <w:t>i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per la gestione e il coordinamento del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Sistema di Gestione per la Parità di Genere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la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 xml:space="preserve">Responsabile del Sistema di Gestione per la Parità di Genere (RSG-PDR), 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.</w:t>
      </w:r>
    </w:p>
    <w:p w14:paraId="45A02193" w14:textId="3EF1509D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Al fine di assicurare un presidio attivo e continuo sulle tematiche di Diversità, Inclusione e Parità di Genere, </w:t>
      </w:r>
      <w:r w:rsidR="001A6107">
        <w:rPr>
          <w:rFonts w:asciiTheme="majorHAnsi" w:eastAsia="Times New Roman" w:hAnsiTheme="majorHAnsi" w:cstheme="majorHAnsi"/>
          <w:sz w:val="20"/>
          <w:szCs w:val="20"/>
          <w:lang w:eastAsia="it-IT"/>
        </w:rPr>
        <w:t>ha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costituito </w:t>
      </w:r>
      <w:r w:rsidR="001A6107">
        <w:rPr>
          <w:rFonts w:asciiTheme="majorHAnsi" w:eastAsia="Times New Roman" w:hAnsiTheme="majorHAnsi" w:cstheme="majorHAnsi"/>
          <w:sz w:val="20"/>
          <w:szCs w:val="20"/>
          <w:lang w:eastAsia="it-IT"/>
        </w:rPr>
        <w:t>un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Comitato Guida per la Parità di Genere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, Il Comitato Guida opera in collaborazione con le funzioni aziendali interessate e supporta la Direzione nella definizione, attuazione, monitoraggio e miglioramento delle politiche e degli obiettivi in materia di Parità di Genere, Diversità e Inclusione.</w:t>
      </w:r>
    </w:p>
    <w:p w14:paraId="2B34D22E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8. MONITORAGGIO, RIESAME E MIGLIORAMENTO</w:t>
      </w:r>
    </w:p>
    <w:p w14:paraId="246FF705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La presente Politica è sottoposta a 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riesame almeno annuale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da parte della Direzione, nell'ambito del Riesame del Sistema di Gestione, al fine di verificarne:</w:t>
      </w:r>
    </w:p>
    <w:p w14:paraId="76643927" w14:textId="77777777" w:rsidR="00B14A35" w:rsidRPr="00B14A35" w:rsidRDefault="00B14A35" w:rsidP="00B14A3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validità;</w:t>
      </w:r>
    </w:p>
    <w:p w14:paraId="7DF1922A" w14:textId="77777777" w:rsidR="00B14A35" w:rsidRPr="00B14A35" w:rsidRDefault="00B14A35" w:rsidP="00B14A3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coerenza con l'organizzazione aziendale;</w:t>
      </w:r>
    </w:p>
    <w:p w14:paraId="37813EFC" w14:textId="77777777" w:rsidR="00B14A35" w:rsidRPr="00B14A35" w:rsidRDefault="00B14A35" w:rsidP="00B14A3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l'adeguatezza rispetto agli obiettivi strategici;</w:t>
      </w:r>
    </w:p>
    <w:p w14:paraId="745A0869" w14:textId="77777777" w:rsidR="00B14A35" w:rsidRPr="00B14A35" w:rsidRDefault="00B14A35" w:rsidP="00B14A3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l'efficacia;</w:t>
      </w:r>
    </w:p>
    <w:p w14:paraId="3D018D32" w14:textId="77777777" w:rsidR="00B14A35" w:rsidRPr="00B14A35" w:rsidRDefault="00B14A35" w:rsidP="00B14A3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necessità di eventuali aggiornamenti o azioni di miglioramento.</w:t>
      </w:r>
    </w:p>
    <w:p w14:paraId="7F92841D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Gli eventuali aggiornamenti della Politica sono approvati dalla Direzione e/o dal Comitato Guida secondo le responsabilità definite dal Sistema di Gestione.</w:t>
      </w:r>
    </w:p>
    <w:p w14:paraId="32E33B48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9. COMUNICAZIONE E DIFFUSIONE</w:t>
      </w:r>
    </w:p>
    <w:p w14:paraId="5265FE9D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presente Politica viene comunicata e resa disponibile a tutto il personale e alle parti interessate rilevanti.</w:t>
      </w:r>
    </w:p>
    <w:p w14:paraId="2DE5B57D" w14:textId="7777777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Almeno una volta all'anno e ogni qualvolta sia oggetto di revisione, la Politica viene diffusa attraverso modalità adeguate, quali:</w:t>
      </w:r>
    </w:p>
    <w:p w14:paraId="4C1A9B6D" w14:textId="77777777" w:rsidR="00B14A35" w:rsidRPr="00B14A35" w:rsidRDefault="00B14A35" w:rsidP="00B14A3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affissione presso gli uffici e le sedi aziendali;</w:t>
      </w:r>
    </w:p>
    <w:p w14:paraId="33C99584" w14:textId="77777777" w:rsidR="00B14A35" w:rsidRPr="00B14A35" w:rsidRDefault="00B14A35" w:rsidP="00B14A3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comunicazione interna al personale;</w:t>
      </w:r>
    </w:p>
    <w:p w14:paraId="5779B887" w14:textId="77777777" w:rsidR="00B14A35" w:rsidRPr="00B14A35" w:rsidRDefault="00B14A35" w:rsidP="00B14A3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eventuale pubblicazione sulla intranet aziendale;</w:t>
      </w:r>
    </w:p>
    <w:p w14:paraId="73A8E922" w14:textId="77777777" w:rsidR="00B14A35" w:rsidRPr="00B14A35" w:rsidRDefault="00B14A35" w:rsidP="00B14A3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condivisione con le parti interessate, ove appropriato.</w:t>
      </w:r>
    </w:p>
    <w:p w14:paraId="3204B23E" w14:textId="02AD4DEC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La presente Politica è resa disponibile per la consultazione sul</w:t>
      </w:r>
      <w:r w:rsidR="001A6107">
        <w:rPr>
          <w:rFonts w:asciiTheme="majorHAnsi" w:eastAsia="Times New Roman" w:hAnsiTheme="majorHAnsi" w:cstheme="majorHAnsi"/>
          <w:sz w:val="20"/>
          <w:szCs w:val="20"/>
          <w:lang w:eastAsia="it-IT"/>
        </w:rPr>
        <w:t>la bacheca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 xml:space="preserve"> aziendale</w:t>
      </w:r>
      <w:r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>.</w:t>
      </w:r>
    </w:p>
    <w:p w14:paraId="7936B5C8" w14:textId="7E990049" w:rsidR="00B14A35" w:rsidRPr="00B14A35" w:rsidRDefault="005345BA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SALVATORE Impresa di Costruzioni s.r.l</w:t>
      </w:r>
      <w:r w:rsidR="00B14A35" w:rsidRPr="00B14A35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Società Cooperativa di Produzione e Lavoro si impegna a garantire che i principi qui enunciati siano conosciuti, compresi e, per quanto di competenza, applicati da tutte le persone che operano nell'Organizzazione.</w:t>
      </w:r>
    </w:p>
    <w:p w14:paraId="766290E7" w14:textId="64F66D17" w:rsidR="00B14A35" w:rsidRPr="00B14A35" w:rsidRDefault="00B14A35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 xml:space="preserve">Rev. 2 del </w:t>
      </w:r>
      <w:r w:rsid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30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/0</w:t>
      </w:r>
      <w:r w:rsidR="005345BA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3</w:t>
      </w: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/2026</w:t>
      </w:r>
    </w:p>
    <w:p w14:paraId="3E5DE8A7" w14:textId="77777777" w:rsidR="00B14A35" w:rsidRPr="00B14A35" w:rsidRDefault="00B14A35" w:rsidP="00B14A35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IL COMITATO GUIDA PER LA PARITÀ DI GENERE</w:t>
      </w:r>
    </w:p>
    <w:p w14:paraId="33B31686" w14:textId="792C0499" w:rsidR="00B14A35" w:rsidRPr="00B14A35" w:rsidRDefault="005345BA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Luigi</w:t>
      </w:r>
      <w:r w:rsidR="00B14A35"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 xml:space="preserve"> – Direzione</w:t>
      </w:r>
    </w:p>
    <w:p w14:paraId="33ED658D" w14:textId="72E3533E" w:rsidR="00B14A35" w:rsidRDefault="007736BA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 xml:space="preserve">Foggia Luigi </w:t>
      </w:r>
      <w:r w:rsidR="00B14A35" w:rsidRPr="00B14A35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 xml:space="preserve"> – Responsabile del Sistema di Gestione per la Parità di Genere</w:t>
      </w:r>
    </w:p>
    <w:p w14:paraId="33A824DB" w14:textId="70FC34FC" w:rsidR="007736BA" w:rsidRPr="00B14A35" w:rsidRDefault="007736BA" w:rsidP="00B14A3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Lucci Ilaria – Membro Comitato Guida</w:t>
      </w:r>
    </w:p>
    <w:p w14:paraId="4ADF413C" w14:textId="359B2ED0" w:rsidR="00711962" w:rsidRPr="00B14A35" w:rsidRDefault="00711962" w:rsidP="00B14A35"/>
    <w:sectPr w:rsidR="00711962" w:rsidRPr="00B14A35" w:rsidSect="00B14A35">
      <w:headerReference w:type="default" r:id="rId8"/>
      <w:pgSz w:w="11906" w:h="16838"/>
      <w:pgMar w:top="510" w:right="1134" w:bottom="5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5451A" w14:textId="77777777" w:rsidR="001C108F" w:rsidRDefault="001C108F" w:rsidP="00F437F1">
      <w:pPr>
        <w:spacing w:after="0" w:line="240" w:lineRule="auto"/>
      </w:pPr>
      <w:r>
        <w:separator/>
      </w:r>
    </w:p>
  </w:endnote>
  <w:endnote w:type="continuationSeparator" w:id="0">
    <w:p w14:paraId="50D99070" w14:textId="77777777" w:rsidR="001C108F" w:rsidRDefault="001C108F" w:rsidP="00F43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2B381" w14:textId="77777777" w:rsidR="001C108F" w:rsidRDefault="001C108F" w:rsidP="00F437F1">
      <w:pPr>
        <w:spacing w:after="0" w:line="240" w:lineRule="auto"/>
      </w:pPr>
      <w:r>
        <w:separator/>
      </w:r>
    </w:p>
  </w:footnote>
  <w:footnote w:type="continuationSeparator" w:id="0">
    <w:p w14:paraId="45D66B8C" w14:textId="77777777" w:rsidR="001C108F" w:rsidRDefault="001C108F" w:rsidP="00F43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909" w:type="pct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840"/>
      <w:gridCol w:w="5524"/>
      <w:gridCol w:w="2014"/>
    </w:tblGrid>
    <w:tr w:rsidR="00F437F1" w14:paraId="4222B97E" w14:textId="77777777" w:rsidTr="005345BA">
      <w:trPr>
        <w:cantSplit/>
        <w:trHeight w:val="1488"/>
      </w:trPr>
      <w:tc>
        <w:tcPr>
          <w:tcW w:w="38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D365A7" w14:textId="7A48C9DF" w:rsidR="007B1771" w:rsidRPr="00B45BA1" w:rsidRDefault="005345BA" w:rsidP="00116B06">
          <w:pPr>
            <w:shd w:val="clear" w:color="auto" w:fill="FFFFFF"/>
            <w:spacing w:after="0"/>
            <w:jc w:val="center"/>
            <w:outlineLvl w:val="0"/>
            <w:rPr>
              <w:rFonts w:ascii="Calibri" w:hAnsi="Calibri" w:cs="Calibri"/>
              <w:b/>
              <w:bCs/>
              <w:color w:val="050505"/>
              <w:kern w:val="36"/>
              <w:sz w:val="24"/>
              <w:szCs w:val="24"/>
            </w:rPr>
          </w:pPr>
          <w:r w:rsidRPr="005345BA">
            <w:rPr>
              <w:rFonts w:ascii="Calibri" w:hAnsi="Calibri" w:cs="Calibri"/>
              <w:b/>
              <w:bCs/>
              <w:color w:val="050505"/>
              <w:kern w:val="36"/>
              <w:sz w:val="24"/>
              <w:szCs w:val="24"/>
            </w:rPr>
            <w:drawing>
              <wp:anchor distT="0" distB="0" distL="114300" distR="114300" simplePos="0" relativeHeight="251658240" behindDoc="1" locked="0" layoutInCell="1" allowOverlap="1" wp14:anchorId="4460059F" wp14:editId="0F043800">
                <wp:simplePos x="0" y="0"/>
                <wp:positionH relativeFrom="column">
                  <wp:posOffset>-18415</wp:posOffset>
                </wp:positionH>
                <wp:positionV relativeFrom="paragraph">
                  <wp:posOffset>52070</wp:posOffset>
                </wp:positionV>
                <wp:extent cx="2381250" cy="709295"/>
                <wp:effectExtent l="0" t="0" r="0" b="0"/>
                <wp:wrapNone/>
                <wp:docPr id="95679261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679261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0" cy="709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</w:tcPr>
        <w:p w14:paraId="07EF9568" w14:textId="77777777" w:rsidR="00363BFA" w:rsidRPr="00363BFA" w:rsidRDefault="00363BFA" w:rsidP="00363BFA">
          <w:pPr>
            <w:pStyle w:val="Intestazione"/>
            <w:shd w:val="clear" w:color="auto" w:fill="D9D9D9"/>
            <w:jc w:val="center"/>
            <w:rPr>
              <w:rFonts w:ascii="Calibri" w:hAnsi="Calibri"/>
              <w:b/>
              <w:sz w:val="32"/>
              <w:szCs w:val="32"/>
              <w:lang w:eastAsia="it-IT"/>
            </w:rPr>
          </w:pPr>
          <w:r w:rsidRPr="00363BFA">
            <w:rPr>
              <w:rFonts w:ascii="Calibri" w:hAnsi="Calibri"/>
              <w:b/>
              <w:sz w:val="32"/>
              <w:szCs w:val="32"/>
              <w:lang w:eastAsia="it-IT"/>
            </w:rPr>
            <w:t>UNI/PDR 125:2022</w:t>
          </w:r>
        </w:p>
        <w:p w14:paraId="0D43732D" w14:textId="77777777" w:rsidR="00772FCF" w:rsidRDefault="00363BFA" w:rsidP="00363BFA">
          <w:pPr>
            <w:pStyle w:val="Intestazione"/>
            <w:shd w:val="clear" w:color="auto" w:fill="D9D9D9"/>
            <w:jc w:val="center"/>
            <w:rPr>
              <w:rFonts w:ascii="Calibri" w:hAnsi="Calibri"/>
              <w:b/>
              <w:sz w:val="28"/>
              <w:szCs w:val="28"/>
              <w:lang w:eastAsia="it-IT"/>
            </w:rPr>
          </w:pPr>
          <w:r w:rsidRPr="00363BFA">
            <w:rPr>
              <w:rFonts w:ascii="Calibri" w:hAnsi="Calibri"/>
              <w:b/>
              <w:sz w:val="28"/>
              <w:szCs w:val="28"/>
              <w:lang w:eastAsia="it-IT"/>
            </w:rPr>
            <w:t>POLITICA PER LA PARITA’ DI GENERE</w:t>
          </w:r>
        </w:p>
        <w:p w14:paraId="6FA64842" w14:textId="0116332A" w:rsidR="00CA6F19" w:rsidRPr="00CA6F19" w:rsidRDefault="007C5411" w:rsidP="00363BFA">
          <w:pPr>
            <w:pStyle w:val="Intestazione"/>
            <w:shd w:val="clear" w:color="auto" w:fill="D9D9D9"/>
            <w:jc w:val="center"/>
            <w:rPr>
              <w:rFonts w:ascii="Calibri" w:hAnsi="Calibri"/>
              <w:bCs/>
              <w:i/>
              <w:iCs/>
              <w:lang w:eastAsia="it-IT"/>
            </w:rPr>
          </w:pPr>
          <w:r w:rsidRPr="007C5411">
            <w:rPr>
              <w:rFonts w:ascii="Calibri" w:hAnsi="Calibri"/>
              <w:bCs/>
              <w:i/>
              <w:iCs/>
              <w:lang w:eastAsia="it-IT"/>
            </w:rPr>
            <w:t>Rev. 0</w:t>
          </w:r>
          <w:r w:rsidR="00B14A35">
            <w:rPr>
              <w:rFonts w:ascii="Calibri" w:hAnsi="Calibri"/>
              <w:bCs/>
              <w:i/>
              <w:iCs/>
              <w:lang w:eastAsia="it-IT"/>
            </w:rPr>
            <w:t>2</w:t>
          </w:r>
          <w:r w:rsidRPr="007C5411">
            <w:rPr>
              <w:rFonts w:ascii="Calibri" w:hAnsi="Calibri"/>
              <w:bCs/>
              <w:i/>
              <w:iCs/>
              <w:lang w:eastAsia="it-IT"/>
            </w:rPr>
            <w:t xml:space="preserve"> del </w:t>
          </w:r>
          <w:r w:rsidR="005345BA">
            <w:rPr>
              <w:rFonts w:ascii="Calibri" w:hAnsi="Calibri"/>
              <w:bCs/>
              <w:i/>
              <w:iCs/>
              <w:lang w:eastAsia="it-IT"/>
            </w:rPr>
            <w:t>30</w:t>
          </w:r>
          <w:r w:rsidR="00B14A35">
            <w:rPr>
              <w:rFonts w:ascii="Calibri" w:hAnsi="Calibri"/>
              <w:i/>
              <w:iCs/>
              <w:lang w:eastAsia="it-IT"/>
            </w:rPr>
            <w:t>/0</w:t>
          </w:r>
          <w:r w:rsidR="005345BA">
            <w:rPr>
              <w:rFonts w:ascii="Calibri" w:hAnsi="Calibri"/>
              <w:i/>
              <w:iCs/>
              <w:lang w:eastAsia="it-IT"/>
            </w:rPr>
            <w:t>3</w:t>
          </w:r>
          <w:r w:rsidR="00B14A35">
            <w:rPr>
              <w:rFonts w:ascii="Calibri" w:hAnsi="Calibri"/>
              <w:i/>
              <w:iCs/>
              <w:lang w:eastAsia="it-IT"/>
            </w:rPr>
            <w:t>/2026</w:t>
          </w:r>
        </w:p>
      </w:tc>
      <w:tc>
        <w:tcPr>
          <w:tcW w:w="20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92EEDAF" w14:textId="77777777" w:rsidR="002316B7" w:rsidRDefault="002316B7" w:rsidP="00F437F1">
          <w:pPr>
            <w:jc w:val="center"/>
            <w:rPr>
              <w:rFonts w:ascii="Arial Narrow" w:hAnsi="Arial Narrow" w:cs="Arial"/>
              <w:b/>
            </w:rPr>
          </w:pPr>
          <w:r>
            <w:rPr>
              <w:rFonts w:ascii="Arial Narrow" w:hAnsi="Arial Narrow" w:cs="Arial"/>
              <w:b/>
            </w:rPr>
            <w:t>Allegato 1</w:t>
          </w:r>
        </w:p>
        <w:p w14:paraId="78612704" w14:textId="77777777" w:rsidR="00F437F1" w:rsidRPr="00E108C8" w:rsidRDefault="00F437F1" w:rsidP="002316B7">
          <w:pPr>
            <w:jc w:val="center"/>
            <w:rPr>
              <w:rFonts w:ascii="Arial Narrow" w:hAnsi="Arial Narrow" w:cs="Arial"/>
              <w:b/>
            </w:rPr>
          </w:pPr>
          <w:r>
            <w:rPr>
              <w:rFonts w:ascii="Arial Narrow" w:hAnsi="Arial Narrow" w:cs="Arial"/>
              <w:b/>
            </w:rPr>
            <w:t>Manuale SG</w:t>
          </w:r>
          <w:r w:rsidR="00220314">
            <w:rPr>
              <w:rFonts w:ascii="Arial Narrow" w:hAnsi="Arial Narrow" w:cs="Arial"/>
              <w:b/>
            </w:rPr>
            <w:t>PDR</w:t>
          </w:r>
        </w:p>
      </w:tc>
    </w:tr>
  </w:tbl>
  <w:p w14:paraId="4932E61F" w14:textId="6FCBD8CB" w:rsidR="00F437F1" w:rsidRDefault="00F437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19E4"/>
    <w:multiLevelType w:val="multilevel"/>
    <w:tmpl w:val="0AE65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44EF0"/>
    <w:multiLevelType w:val="multilevel"/>
    <w:tmpl w:val="4344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44E3A"/>
    <w:multiLevelType w:val="multilevel"/>
    <w:tmpl w:val="AD0C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435C9"/>
    <w:multiLevelType w:val="multilevel"/>
    <w:tmpl w:val="46CC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55E04"/>
    <w:multiLevelType w:val="hybridMultilevel"/>
    <w:tmpl w:val="1EEED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C2FB5"/>
    <w:multiLevelType w:val="multilevel"/>
    <w:tmpl w:val="E082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5F6017"/>
    <w:multiLevelType w:val="multilevel"/>
    <w:tmpl w:val="507E5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44AFC"/>
    <w:multiLevelType w:val="multilevel"/>
    <w:tmpl w:val="C2BA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F54F7C"/>
    <w:multiLevelType w:val="multilevel"/>
    <w:tmpl w:val="24E27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81C93"/>
    <w:multiLevelType w:val="multilevel"/>
    <w:tmpl w:val="D2DA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110185"/>
    <w:multiLevelType w:val="multilevel"/>
    <w:tmpl w:val="074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3F414E"/>
    <w:multiLevelType w:val="multilevel"/>
    <w:tmpl w:val="00AE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13792A"/>
    <w:multiLevelType w:val="multilevel"/>
    <w:tmpl w:val="47DE9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804388"/>
    <w:multiLevelType w:val="multilevel"/>
    <w:tmpl w:val="0F90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683381"/>
    <w:multiLevelType w:val="multilevel"/>
    <w:tmpl w:val="304C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274FBF"/>
    <w:multiLevelType w:val="multilevel"/>
    <w:tmpl w:val="4D9CD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E316F3"/>
    <w:multiLevelType w:val="multilevel"/>
    <w:tmpl w:val="370C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40047D"/>
    <w:multiLevelType w:val="multilevel"/>
    <w:tmpl w:val="A1F2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4C4015"/>
    <w:multiLevelType w:val="multilevel"/>
    <w:tmpl w:val="52A8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2818EF"/>
    <w:multiLevelType w:val="hybridMultilevel"/>
    <w:tmpl w:val="77F205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E950DE"/>
    <w:multiLevelType w:val="multilevel"/>
    <w:tmpl w:val="565C7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7281904">
    <w:abstractNumId w:val="4"/>
  </w:num>
  <w:num w:numId="2" w16cid:durableId="835802249">
    <w:abstractNumId w:val="15"/>
  </w:num>
  <w:num w:numId="3" w16cid:durableId="103574741">
    <w:abstractNumId w:val="14"/>
  </w:num>
  <w:num w:numId="4" w16cid:durableId="1939437854">
    <w:abstractNumId w:val="1"/>
  </w:num>
  <w:num w:numId="5" w16cid:durableId="246696998">
    <w:abstractNumId w:val="12"/>
  </w:num>
  <w:num w:numId="6" w16cid:durableId="1094132276">
    <w:abstractNumId w:val="7"/>
  </w:num>
  <w:num w:numId="7" w16cid:durableId="118569269">
    <w:abstractNumId w:val="13"/>
  </w:num>
  <w:num w:numId="8" w16cid:durableId="2077245329">
    <w:abstractNumId w:val="19"/>
  </w:num>
  <w:num w:numId="9" w16cid:durableId="1330792021">
    <w:abstractNumId w:val="11"/>
  </w:num>
  <w:num w:numId="10" w16cid:durableId="1725248645">
    <w:abstractNumId w:val="16"/>
  </w:num>
  <w:num w:numId="11" w16cid:durableId="86536553">
    <w:abstractNumId w:val="3"/>
  </w:num>
  <w:num w:numId="12" w16cid:durableId="606349404">
    <w:abstractNumId w:val="9"/>
  </w:num>
  <w:num w:numId="13" w16cid:durableId="420764280">
    <w:abstractNumId w:val="5"/>
  </w:num>
  <w:num w:numId="14" w16cid:durableId="1669865630">
    <w:abstractNumId w:val="18"/>
  </w:num>
  <w:num w:numId="15" w16cid:durableId="213659890">
    <w:abstractNumId w:val="0"/>
  </w:num>
  <w:num w:numId="16" w16cid:durableId="1852603033">
    <w:abstractNumId w:val="17"/>
  </w:num>
  <w:num w:numId="17" w16cid:durableId="1715082834">
    <w:abstractNumId w:val="6"/>
  </w:num>
  <w:num w:numId="18" w16cid:durableId="1944528635">
    <w:abstractNumId w:val="20"/>
  </w:num>
  <w:num w:numId="19" w16cid:durableId="745612630">
    <w:abstractNumId w:val="8"/>
  </w:num>
  <w:num w:numId="20" w16cid:durableId="256451907">
    <w:abstractNumId w:val="2"/>
  </w:num>
  <w:num w:numId="21" w16cid:durableId="15459424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03A"/>
    <w:rsid w:val="00017D7C"/>
    <w:rsid w:val="00040A88"/>
    <w:rsid w:val="00042F4D"/>
    <w:rsid w:val="00053622"/>
    <w:rsid w:val="00067372"/>
    <w:rsid w:val="00071149"/>
    <w:rsid w:val="000C7AA6"/>
    <w:rsid w:val="00116B06"/>
    <w:rsid w:val="00183EF4"/>
    <w:rsid w:val="00196DF9"/>
    <w:rsid w:val="001A5A5A"/>
    <w:rsid w:val="001A6107"/>
    <w:rsid w:val="001C108F"/>
    <w:rsid w:val="001E3054"/>
    <w:rsid w:val="002040EA"/>
    <w:rsid w:val="00220314"/>
    <w:rsid w:val="0022536F"/>
    <w:rsid w:val="0023165F"/>
    <w:rsid w:val="002316B7"/>
    <w:rsid w:val="002319C4"/>
    <w:rsid w:val="0025190D"/>
    <w:rsid w:val="00265381"/>
    <w:rsid w:val="00270A2A"/>
    <w:rsid w:val="002B1783"/>
    <w:rsid w:val="002B7FF4"/>
    <w:rsid w:val="002C1B84"/>
    <w:rsid w:val="002E1F6C"/>
    <w:rsid w:val="00315123"/>
    <w:rsid w:val="00354F0C"/>
    <w:rsid w:val="00356905"/>
    <w:rsid w:val="00363BFA"/>
    <w:rsid w:val="003A566D"/>
    <w:rsid w:val="003B78C7"/>
    <w:rsid w:val="003D0AF2"/>
    <w:rsid w:val="003D4826"/>
    <w:rsid w:val="00406B08"/>
    <w:rsid w:val="00411394"/>
    <w:rsid w:val="004179A4"/>
    <w:rsid w:val="0046564D"/>
    <w:rsid w:val="00483BDF"/>
    <w:rsid w:val="004F570C"/>
    <w:rsid w:val="00504933"/>
    <w:rsid w:val="005151D2"/>
    <w:rsid w:val="0051595C"/>
    <w:rsid w:val="005345BA"/>
    <w:rsid w:val="005B0A59"/>
    <w:rsid w:val="005C33BC"/>
    <w:rsid w:val="005D1933"/>
    <w:rsid w:val="005E4743"/>
    <w:rsid w:val="006028A6"/>
    <w:rsid w:val="0062523F"/>
    <w:rsid w:val="00632FFC"/>
    <w:rsid w:val="006519F3"/>
    <w:rsid w:val="00655860"/>
    <w:rsid w:val="00680730"/>
    <w:rsid w:val="006822BD"/>
    <w:rsid w:val="006B0264"/>
    <w:rsid w:val="006B0D78"/>
    <w:rsid w:val="00711962"/>
    <w:rsid w:val="00715828"/>
    <w:rsid w:val="00772FCF"/>
    <w:rsid w:val="007736BA"/>
    <w:rsid w:val="00781462"/>
    <w:rsid w:val="007B1771"/>
    <w:rsid w:val="007C357C"/>
    <w:rsid w:val="007C5411"/>
    <w:rsid w:val="007D1392"/>
    <w:rsid w:val="0080087B"/>
    <w:rsid w:val="00866537"/>
    <w:rsid w:val="008C0CE5"/>
    <w:rsid w:val="008C0D31"/>
    <w:rsid w:val="008C310A"/>
    <w:rsid w:val="008D04F6"/>
    <w:rsid w:val="008D503A"/>
    <w:rsid w:val="008F7054"/>
    <w:rsid w:val="0090355E"/>
    <w:rsid w:val="0091242F"/>
    <w:rsid w:val="0093306C"/>
    <w:rsid w:val="0096320D"/>
    <w:rsid w:val="009D2EC0"/>
    <w:rsid w:val="009D6DC3"/>
    <w:rsid w:val="00A2107C"/>
    <w:rsid w:val="00A21670"/>
    <w:rsid w:val="00A440F8"/>
    <w:rsid w:val="00A54539"/>
    <w:rsid w:val="00A97B92"/>
    <w:rsid w:val="00AA10F7"/>
    <w:rsid w:val="00AB063D"/>
    <w:rsid w:val="00B06D1C"/>
    <w:rsid w:val="00B14A35"/>
    <w:rsid w:val="00B228C4"/>
    <w:rsid w:val="00B27699"/>
    <w:rsid w:val="00B45BA1"/>
    <w:rsid w:val="00B534EE"/>
    <w:rsid w:val="00B90AD8"/>
    <w:rsid w:val="00B941DB"/>
    <w:rsid w:val="00BD0BCF"/>
    <w:rsid w:val="00C2011F"/>
    <w:rsid w:val="00C40581"/>
    <w:rsid w:val="00C5229E"/>
    <w:rsid w:val="00C775FC"/>
    <w:rsid w:val="00C9505E"/>
    <w:rsid w:val="00C95B4F"/>
    <w:rsid w:val="00CA6F19"/>
    <w:rsid w:val="00CE6387"/>
    <w:rsid w:val="00D33F8F"/>
    <w:rsid w:val="00D62B03"/>
    <w:rsid w:val="00D81D66"/>
    <w:rsid w:val="00D85FA6"/>
    <w:rsid w:val="00DA7FB0"/>
    <w:rsid w:val="00DC667A"/>
    <w:rsid w:val="00E1014F"/>
    <w:rsid w:val="00E108C8"/>
    <w:rsid w:val="00E44674"/>
    <w:rsid w:val="00E5381A"/>
    <w:rsid w:val="00E615EC"/>
    <w:rsid w:val="00E92E94"/>
    <w:rsid w:val="00EB51BA"/>
    <w:rsid w:val="00EC7C9D"/>
    <w:rsid w:val="00F352F9"/>
    <w:rsid w:val="00F4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86E1D4"/>
  <w15:chartTrackingRefBased/>
  <w15:docId w15:val="{DFE4BB03-C3E5-4CF5-883A-BAF2BF0E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14A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A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A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nhideWhenUsed/>
    <w:qFormat/>
    <w:rsid w:val="00F437F1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437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437F1"/>
  </w:style>
  <w:style w:type="paragraph" w:styleId="Pidipagina">
    <w:name w:val="footer"/>
    <w:basedOn w:val="Normale"/>
    <w:link w:val="PidipaginaCarattere"/>
    <w:uiPriority w:val="99"/>
    <w:unhideWhenUsed/>
    <w:rsid w:val="00F437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37F1"/>
  </w:style>
  <w:style w:type="character" w:customStyle="1" w:styleId="Titolo4Carattere">
    <w:name w:val="Titolo 4 Carattere"/>
    <w:basedOn w:val="Carpredefinitoparagrafo"/>
    <w:link w:val="Titolo4"/>
    <w:rsid w:val="00F437F1"/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406B0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14A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A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A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740AF-6DB3-4E91-8A0C-E46AB367E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5</Pages>
  <Words>2127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</dc:creator>
  <cp:keywords/>
  <dc:description/>
  <cp:lastModifiedBy>lory cara</cp:lastModifiedBy>
  <cp:revision>81</cp:revision>
  <cp:lastPrinted>2024-09-06T14:30:00Z</cp:lastPrinted>
  <dcterms:created xsi:type="dcterms:W3CDTF">2022-08-18T15:06:00Z</dcterms:created>
  <dcterms:modified xsi:type="dcterms:W3CDTF">2026-10-24T14:25:00Z</dcterms:modified>
</cp:coreProperties>
</file>